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Техническое задание на ИТП</w:t>
      </w:r>
    </w:p>
    <w:p>
      <w:r>
        <w:t>Объект строительства:</w:t>
      </w:r>
    </w:p>
    <w:p>
      <w:r>
        <w:t>Назначение ИТП (отопление / ГВС / вентиляция):</w:t>
      </w:r>
    </w:p>
    <w:p>
      <w:r>
        <w:t>Тепловая нагрузка, Гкал/ч:</w:t>
      </w:r>
    </w:p>
    <w:p>
      <w:r>
        <w:t>Температурный график:</w:t>
      </w:r>
    </w:p>
    <w:p>
      <w:r>
        <w:t>Требования к автоматике и диспетчеризации:</w:t>
      </w:r>
    </w:p>
    <w:p>
      <w:r>
        <w:t>Особые условия эксплуатации: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